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179B" w:rsidRPr="00D31A33" w:rsidRDefault="00CC179B" w:rsidP="00CC179B">
      <w:pPr>
        <w:tabs>
          <w:tab w:val="left" w:pos="426"/>
        </w:tabs>
        <w:ind w:hanging="2"/>
        <w:jc w:val="center"/>
        <w:rPr>
          <w:rFonts w:ascii="Tahoma" w:eastAsia="Tahoma" w:hAnsi="Tahoma" w:cs="Tahoma"/>
          <w:sz w:val="20"/>
          <w:szCs w:val="20"/>
        </w:rPr>
      </w:pPr>
      <w:r w:rsidRPr="00D31A33">
        <w:rPr>
          <w:rFonts w:ascii="Tahoma" w:eastAsia="Tahoma" w:hAnsi="Tahoma" w:cs="Tahoma"/>
          <w:b/>
          <w:sz w:val="20"/>
          <w:szCs w:val="20"/>
        </w:rPr>
        <w:t xml:space="preserve">ANEXO </w:t>
      </w:r>
    </w:p>
    <w:p w:rsidR="00CC179B" w:rsidRPr="00D31A33" w:rsidRDefault="00CC179B" w:rsidP="00CC179B">
      <w:pPr>
        <w:ind w:hanging="2"/>
        <w:jc w:val="center"/>
        <w:rPr>
          <w:rFonts w:ascii="Tahoma" w:eastAsia="Tahoma" w:hAnsi="Tahoma" w:cs="Tahoma"/>
          <w:sz w:val="20"/>
          <w:szCs w:val="20"/>
        </w:rPr>
      </w:pPr>
      <w:r w:rsidRPr="00D31A33">
        <w:rPr>
          <w:rFonts w:ascii="Tahoma" w:eastAsia="Tahoma" w:hAnsi="Tahoma" w:cs="Tahoma"/>
          <w:b/>
          <w:sz w:val="20"/>
          <w:szCs w:val="20"/>
        </w:rPr>
        <w:t xml:space="preserve">COMPROMISO ANTICORRUPCIÓN Y PACTO DE PROBIDAD DE LOS PROPONENTES INTERESADOS EN PARTICIPAR EN EL PROCESO DE SELECCIÓN </w:t>
      </w:r>
      <w:r w:rsidR="006452A8">
        <w:rPr>
          <w:rFonts w:ascii="Tahoma" w:eastAsia="Tahoma" w:hAnsi="Tahoma" w:cs="Tahoma"/>
          <w:b/>
          <w:sz w:val="20"/>
          <w:szCs w:val="20"/>
        </w:rPr>
        <w:t>ABREVIADA DE MENOR CUANTÍA</w:t>
      </w:r>
      <w:r w:rsidRPr="00D31A33">
        <w:rPr>
          <w:rFonts w:ascii="Tahoma" w:eastAsia="Tahoma" w:hAnsi="Tahoma" w:cs="Tahoma"/>
          <w:b/>
          <w:sz w:val="20"/>
          <w:szCs w:val="20"/>
        </w:rPr>
        <w:t xml:space="preserve"> No. </w:t>
      </w:r>
      <w:r>
        <w:rPr>
          <w:rFonts w:ascii="Tahoma" w:eastAsia="Tahoma" w:hAnsi="Tahoma" w:cs="Tahoma"/>
          <w:b/>
          <w:sz w:val="20"/>
          <w:szCs w:val="20"/>
        </w:rPr>
        <w:t>SDDE-SA</w:t>
      </w:r>
      <w:r w:rsidR="006452A8">
        <w:rPr>
          <w:rFonts w:ascii="Tahoma" w:eastAsia="Tahoma" w:hAnsi="Tahoma" w:cs="Tahoma"/>
          <w:b/>
          <w:sz w:val="20"/>
          <w:szCs w:val="20"/>
        </w:rPr>
        <w:t>MC</w:t>
      </w:r>
      <w:r w:rsidRPr="00206CD7">
        <w:rPr>
          <w:rFonts w:ascii="Tahoma" w:eastAsia="Tahoma" w:hAnsi="Tahoma" w:cs="Tahoma"/>
          <w:b/>
          <w:sz w:val="20"/>
          <w:szCs w:val="20"/>
        </w:rPr>
        <w:t>-00</w:t>
      </w:r>
      <w:r w:rsidR="006452A8">
        <w:rPr>
          <w:rFonts w:ascii="Tahoma" w:eastAsia="Tahoma" w:hAnsi="Tahoma" w:cs="Tahoma"/>
          <w:b/>
          <w:sz w:val="20"/>
          <w:szCs w:val="20"/>
        </w:rPr>
        <w:t>1</w:t>
      </w:r>
      <w:r w:rsidRPr="00206CD7">
        <w:rPr>
          <w:rFonts w:ascii="Tahoma" w:eastAsia="Tahoma" w:hAnsi="Tahoma" w:cs="Tahoma"/>
          <w:b/>
          <w:sz w:val="20"/>
          <w:szCs w:val="20"/>
        </w:rPr>
        <w:t>-202</w:t>
      </w:r>
      <w:r>
        <w:rPr>
          <w:rFonts w:ascii="Tahoma" w:eastAsia="Tahoma" w:hAnsi="Tahoma" w:cs="Tahoma"/>
          <w:b/>
          <w:sz w:val="20"/>
          <w:szCs w:val="20"/>
        </w:rPr>
        <w:t>6</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ind w:hanging="2"/>
        <w:jc w:val="both"/>
        <w:rPr>
          <w:rFonts w:ascii="Tahoma" w:eastAsia="Tahoma" w:hAnsi="Tahoma" w:cs="Tahoma"/>
          <w:sz w:val="20"/>
          <w:szCs w:val="20"/>
        </w:rPr>
      </w:pPr>
      <w:r w:rsidRPr="00D31A33">
        <w:rPr>
          <w:rFonts w:ascii="Tahoma" w:eastAsia="Tahoma" w:hAnsi="Tahoma" w:cs="Tahoma"/>
          <w:sz w:val="20"/>
          <w:szCs w:val="20"/>
        </w:rPr>
        <w:t xml:space="preserve">Los abajo firmantes, en representación de los proponentes, orgullosos de pertenecer a la lista de proponentes del </w:t>
      </w:r>
      <w:r w:rsidRPr="00D31A33">
        <w:rPr>
          <w:rFonts w:ascii="Tahoma" w:eastAsia="Tahoma" w:hAnsi="Tahoma" w:cs="Tahoma"/>
          <w:b/>
          <w:sz w:val="20"/>
          <w:szCs w:val="20"/>
        </w:rPr>
        <w:t xml:space="preserve">PROCESO DE </w:t>
      </w:r>
      <w:r w:rsidR="00B72414" w:rsidRPr="00D31A33">
        <w:rPr>
          <w:rFonts w:ascii="Tahoma" w:eastAsia="Tahoma" w:hAnsi="Tahoma" w:cs="Tahoma"/>
          <w:b/>
          <w:sz w:val="20"/>
          <w:szCs w:val="20"/>
        </w:rPr>
        <w:t xml:space="preserve">SELECCIÓN </w:t>
      </w:r>
      <w:r w:rsidR="00B72414">
        <w:rPr>
          <w:rFonts w:ascii="Tahoma" w:eastAsia="Tahoma" w:hAnsi="Tahoma" w:cs="Tahoma"/>
          <w:b/>
          <w:sz w:val="20"/>
          <w:szCs w:val="20"/>
        </w:rPr>
        <w:t>ABREVIADA DE MENOR CUANTÍA</w:t>
      </w:r>
      <w:r w:rsidR="00B72414" w:rsidRPr="00D31A33">
        <w:rPr>
          <w:rFonts w:ascii="Tahoma" w:eastAsia="Tahoma" w:hAnsi="Tahoma" w:cs="Tahoma"/>
          <w:b/>
          <w:sz w:val="20"/>
          <w:szCs w:val="20"/>
        </w:rPr>
        <w:t xml:space="preserve"> No. </w:t>
      </w:r>
      <w:r w:rsidR="00B72414">
        <w:rPr>
          <w:rFonts w:ascii="Tahoma" w:eastAsia="Tahoma" w:hAnsi="Tahoma" w:cs="Tahoma"/>
          <w:b/>
          <w:sz w:val="20"/>
          <w:szCs w:val="20"/>
        </w:rPr>
        <w:t>SDDE-SAMC</w:t>
      </w:r>
      <w:r w:rsidR="00B72414" w:rsidRPr="00206CD7">
        <w:rPr>
          <w:rFonts w:ascii="Tahoma" w:eastAsia="Tahoma" w:hAnsi="Tahoma" w:cs="Tahoma"/>
          <w:b/>
          <w:sz w:val="20"/>
          <w:szCs w:val="20"/>
        </w:rPr>
        <w:t>-00</w:t>
      </w:r>
      <w:r w:rsidR="00B72414">
        <w:rPr>
          <w:rFonts w:ascii="Tahoma" w:eastAsia="Tahoma" w:hAnsi="Tahoma" w:cs="Tahoma"/>
          <w:b/>
          <w:sz w:val="20"/>
          <w:szCs w:val="20"/>
        </w:rPr>
        <w:t>1</w:t>
      </w:r>
      <w:r w:rsidR="00B72414" w:rsidRPr="00206CD7">
        <w:rPr>
          <w:rFonts w:ascii="Tahoma" w:eastAsia="Tahoma" w:hAnsi="Tahoma" w:cs="Tahoma"/>
          <w:b/>
          <w:sz w:val="20"/>
          <w:szCs w:val="20"/>
        </w:rPr>
        <w:t>-202</w:t>
      </w:r>
      <w:r w:rsidR="00B72414">
        <w:rPr>
          <w:rFonts w:ascii="Tahoma" w:eastAsia="Tahoma" w:hAnsi="Tahoma" w:cs="Tahoma"/>
          <w:b/>
          <w:sz w:val="20"/>
          <w:szCs w:val="20"/>
        </w:rPr>
        <w:t>6</w:t>
      </w:r>
      <w:r w:rsidRPr="00D31A33">
        <w:rPr>
          <w:rFonts w:ascii="Tahoma" w:eastAsia="Tahoma" w:hAnsi="Tahoma" w:cs="Tahoma"/>
          <w:sz w:val="20"/>
          <w:szCs w:val="20"/>
        </w:rPr>
        <w:t>,</w:t>
      </w:r>
      <w:r w:rsidRPr="00D31A33">
        <w:rPr>
          <w:rFonts w:ascii="Tahoma" w:eastAsia="Tahoma" w:hAnsi="Tahoma" w:cs="Tahoma"/>
          <w:b/>
          <w:sz w:val="20"/>
          <w:szCs w:val="20"/>
        </w:rPr>
        <w:t xml:space="preserve"> </w:t>
      </w:r>
      <w:r w:rsidRPr="00D31A33">
        <w:rPr>
          <w:rFonts w:ascii="Tahoma" w:eastAsia="Tahoma" w:hAnsi="Tahoma" w:cs="Tahoma"/>
          <w:sz w:val="20"/>
          <w:szCs w:val="20"/>
        </w:rPr>
        <w:t>cuyo objeto consiste en: “_____________________.</w:t>
      </w:r>
      <w:r w:rsidRPr="00D31A33">
        <w:rPr>
          <w:rFonts w:ascii="Tahoma" w:eastAsia="Tahoma" w:hAnsi="Tahoma" w:cs="Tahoma"/>
          <w:b/>
          <w:sz w:val="20"/>
          <w:szCs w:val="20"/>
        </w:rPr>
        <w:t xml:space="preserve">” </w:t>
      </w:r>
      <w:r w:rsidRPr="00D31A33">
        <w:rPr>
          <w:rFonts w:ascii="Tahoma" w:eastAsia="Tahoma" w:hAnsi="Tahoma" w:cs="Tahoma"/>
          <w:sz w:val="20"/>
          <w:szCs w:val="20"/>
        </w:rPr>
        <w:t>y en aras de mostrar nuestro buen servicio y atención, conscientes de que se han adelantado en el país y en especial en la ciudad de Bogotá, cambios culturales que promueven la probidad y el beneficio del interés general, y:</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center"/>
        <w:rPr>
          <w:rFonts w:ascii="Tahoma" w:eastAsia="Tahoma" w:hAnsi="Tahoma" w:cs="Tahoma"/>
          <w:sz w:val="20"/>
          <w:szCs w:val="20"/>
        </w:rPr>
      </w:pPr>
      <w:r w:rsidRPr="00D31A33">
        <w:rPr>
          <w:rFonts w:ascii="Tahoma" w:eastAsia="Tahoma" w:hAnsi="Tahoma" w:cs="Tahoma"/>
          <w:b/>
          <w:sz w:val="20"/>
          <w:szCs w:val="20"/>
        </w:rPr>
        <w:t>CONSIDERANDO</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el aseguramiento de la transparencia en los procesos contractuales redunda en beneficio no sólo de la Secretaría Distrital de Desarrollo Económico, sino de los propios participantes, en cuanto garantiza que el único criterio de adjudicación será la excelencia de la propuesta.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el proponente a través de que cada uno de los firmantes reconoce que la presentación de propuestas en el presente proceso, se efectúa en un entorno imparcial, competitivo y no sujeta a presiones o abusos indebidos.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se conoce a cabalidad el documento complementario al pliego de condiciones electrónico y adendas publicados en la plataforma SECOP II, sus reglas de juego establecidas y modificaciones que se han hecho a los mismos hasta el cierre de la convocatoria y reconozco que los mismos son equitativos y no conllevan al favorecimiento de un proponente en particular.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para participar en el proceso, han estructurado una propuesta seria, con información fidedigna y con una oferta económica ajustada a la realidad que asegura la posibilidad de ejecutar el contrato en las condiciones de calidad y oportunidad exigidas en el pliego de condiciones.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resulta conveniente la formulación de un pacto explícito en cuanto al acatamiento de las normas jurídicas y éticas que deben regir los procesos contractuales, y por lo tanto,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widowControl w:val="0"/>
        <w:ind w:hanging="2"/>
        <w:jc w:val="both"/>
        <w:rPr>
          <w:rFonts w:ascii="Tahoma" w:eastAsia="Tahoma" w:hAnsi="Tahoma" w:cs="Tahoma"/>
          <w:sz w:val="20"/>
          <w:szCs w:val="20"/>
        </w:rPr>
      </w:pPr>
      <w:r w:rsidRPr="00D31A33">
        <w:rPr>
          <w:rFonts w:ascii="Tahoma" w:eastAsia="Tahoma" w:hAnsi="Tahoma" w:cs="Tahoma"/>
          <w:sz w:val="20"/>
          <w:szCs w:val="20"/>
        </w:rPr>
        <w:t>Que apoyamos la acción del Estado colombiano y de la Secretaría Distrital de Desarrollo Económico para fortalecer la transparencia y la rendición de cuentas de la administración pública.</w:t>
      </w:r>
    </w:p>
    <w:p w:rsidR="00CC179B" w:rsidRPr="00D31A33" w:rsidRDefault="00CC179B" w:rsidP="00CC179B">
      <w:pPr>
        <w:ind w:hanging="2"/>
        <w:jc w:val="both"/>
        <w:rPr>
          <w:rFonts w:ascii="Tahoma" w:eastAsia="Tahoma" w:hAnsi="Tahoma" w:cs="Tahoma"/>
          <w:sz w:val="20"/>
          <w:szCs w:val="20"/>
        </w:rPr>
      </w:pPr>
      <w:r w:rsidRPr="00D31A33">
        <w:rPr>
          <w:rFonts w:ascii="Tahoma" w:eastAsia="Tahoma" w:hAnsi="Tahoma" w:cs="Tahoma"/>
          <w:sz w:val="20"/>
          <w:szCs w:val="20"/>
        </w:rPr>
        <w:t xml:space="preserve"> </w:t>
      </w: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no estamos en causal de inhabilidad, incompatibilidad ni conflicto de interés alguno para celebrar el contrato objeto del </w:t>
      </w:r>
      <w:r w:rsidRPr="00D31A33">
        <w:rPr>
          <w:rFonts w:ascii="Tahoma" w:eastAsia="Tahoma" w:hAnsi="Tahoma" w:cs="Tahoma"/>
          <w:b/>
          <w:sz w:val="20"/>
          <w:szCs w:val="20"/>
        </w:rPr>
        <w:t xml:space="preserve">PROCESO </w:t>
      </w:r>
      <w:r>
        <w:rPr>
          <w:rFonts w:ascii="Tahoma" w:eastAsia="Tahoma" w:hAnsi="Tahoma" w:cs="Tahoma"/>
          <w:b/>
          <w:sz w:val="20"/>
          <w:szCs w:val="20"/>
        </w:rPr>
        <w:t xml:space="preserve">DE </w:t>
      </w:r>
      <w:r w:rsidR="00777F6E" w:rsidRPr="00D31A33">
        <w:rPr>
          <w:rFonts w:ascii="Tahoma" w:eastAsia="Tahoma" w:hAnsi="Tahoma" w:cs="Tahoma"/>
          <w:b/>
          <w:sz w:val="20"/>
          <w:szCs w:val="20"/>
        </w:rPr>
        <w:t xml:space="preserve">SELECCIÓN </w:t>
      </w:r>
      <w:r w:rsidR="00777F6E">
        <w:rPr>
          <w:rFonts w:ascii="Tahoma" w:eastAsia="Tahoma" w:hAnsi="Tahoma" w:cs="Tahoma"/>
          <w:b/>
          <w:sz w:val="20"/>
          <w:szCs w:val="20"/>
        </w:rPr>
        <w:t>ABREVIADA DE MENOR CUANTÍA</w:t>
      </w:r>
      <w:r w:rsidR="00777F6E" w:rsidRPr="00D31A33">
        <w:rPr>
          <w:rFonts w:ascii="Tahoma" w:eastAsia="Tahoma" w:hAnsi="Tahoma" w:cs="Tahoma"/>
          <w:b/>
          <w:sz w:val="20"/>
          <w:szCs w:val="20"/>
        </w:rPr>
        <w:t xml:space="preserve"> No. </w:t>
      </w:r>
      <w:r w:rsidR="00777F6E">
        <w:rPr>
          <w:rFonts w:ascii="Tahoma" w:eastAsia="Tahoma" w:hAnsi="Tahoma" w:cs="Tahoma"/>
          <w:b/>
          <w:sz w:val="20"/>
          <w:szCs w:val="20"/>
        </w:rPr>
        <w:t>SDDE-SAMC</w:t>
      </w:r>
      <w:r w:rsidR="00777F6E" w:rsidRPr="00206CD7">
        <w:rPr>
          <w:rFonts w:ascii="Tahoma" w:eastAsia="Tahoma" w:hAnsi="Tahoma" w:cs="Tahoma"/>
          <w:b/>
          <w:sz w:val="20"/>
          <w:szCs w:val="20"/>
        </w:rPr>
        <w:t>-00</w:t>
      </w:r>
      <w:r w:rsidR="00777F6E">
        <w:rPr>
          <w:rFonts w:ascii="Tahoma" w:eastAsia="Tahoma" w:hAnsi="Tahoma" w:cs="Tahoma"/>
          <w:b/>
          <w:sz w:val="20"/>
          <w:szCs w:val="20"/>
        </w:rPr>
        <w:t>1</w:t>
      </w:r>
      <w:r w:rsidR="00777F6E" w:rsidRPr="00206CD7">
        <w:rPr>
          <w:rFonts w:ascii="Tahoma" w:eastAsia="Tahoma" w:hAnsi="Tahoma" w:cs="Tahoma"/>
          <w:b/>
          <w:sz w:val="20"/>
          <w:szCs w:val="20"/>
        </w:rPr>
        <w:t>-202</w:t>
      </w:r>
      <w:r w:rsidR="00777F6E">
        <w:rPr>
          <w:rFonts w:ascii="Tahoma" w:eastAsia="Tahoma" w:hAnsi="Tahoma" w:cs="Tahoma"/>
          <w:b/>
          <w:sz w:val="20"/>
          <w:szCs w:val="20"/>
        </w:rPr>
        <w:t>6</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center"/>
        <w:rPr>
          <w:rFonts w:ascii="Tahoma" w:eastAsia="Tahoma" w:hAnsi="Tahoma" w:cs="Tahoma"/>
          <w:sz w:val="20"/>
          <w:szCs w:val="20"/>
        </w:rPr>
      </w:pPr>
      <w:r w:rsidRPr="00D31A33">
        <w:rPr>
          <w:rFonts w:ascii="Tahoma" w:eastAsia="Tahoma" w:hAnsi="Tahoma" w:cs="Tahoma"/>
          <w:b/>
          <w:sz w:val="20"/>
          <w:szCs w:val="20"/>
        </w:rPr>
        <w:t>SE COMPROMETEN A:</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ind w:hanging="2"/>
        <w:jc w:val="both"/>
        <w:rPr>
          <w:rFonts w:ascii="Tahoma" w:eastAsia="Tahoma" w:hAnsi="Tahoma" w:cs="Tahoma"/>
          <w:sz w:val="20"/>
          <w:szCs w:val="20"/>
        </w:rPr>
      </w:pPr>
      <w:r w:rsidRPr="00D31A33">
        <w:rPr>
          <w:rFonts w:ascii="Tahoma" w:eastAsia="Tahoma" w:hAnsi="Tahoma" w:cs="Tahoma"/>
          <w:sz w:val="20"/>
          <w:szCs w:val="20"/>
        </w:rPr>
        <w:t xml:space="preserve">Actuar en el </w:t>
      </w:r>
      <w:r w:rsidR="00B72414" w:rsidRPr="00D31A33">
        <w:rPr>
          <w:rFonts w:ascii="Tahoma" w:eastAsia="Tahoma" w:hAnsi="Tahoma" w:cs="Tahoma"/>
          <w:b/>
          <w:sz w:val="20"/>
          <w:szCs w:val="20"/>
        </w:rPr>
        <w:t xml:space="preserve">SELECCIÓN </w:t>
      </w:r>
      <w:r w:rsidR="00B72414">
        <w:rPr>
          <w:rFonts w:ascii="Tahoma" w:eastAsia="Tahoma" w:hAnsi="Tahoma" w:cs="Tahoma"/>
          <w:b/>
          <w:sz w:val="20"/>
          <w:szCs w:val="20"/>
        </w:rPr>
        <w:t>ABREVIADA DE MENOR CUANTÍA</w:t>
      </w:r>
      <w:r w:rsidR="00B72414" w:rsidRPr="00D31A33">
        <w:rPr>
          <w:rFonts w:ascii="Tahoma" w:eastAsia="Tahoma" w:hAnsi="Tahoma" w:cs="Tahoma"/>
          <w:b/>
          <w:sz w:val="20"/>
          <w:szCs w:val="20"/>
        </w:rPr>
        <w:t xml:space="preserve"> No. </w:t>
      </w:r>
      <w:r w:rsidR="00B72414">
        <w:rPr>
          <w:rFonts w:ascii="Tahoma" w:eastAsia="Tahoma" w:hAnsi="Tahoma" w:cs="Tahoma"/>
          <w:b/>
          <w:sz w:val="20"/>
          <w:szCs w:val="20"/>
        </w:rPr>
        <w:t>SDDE-SAMC</w:t>
      </w:r>
      <w:r w:rsidR="00B72414" w:rsidRPr="00206CD7">
        <w:rPr>
          <w:rFonts w:ascii="Tahoma" w:eastAsia="Tahoma" w:hAnsi="Tahoma" w:cs="Tahoma"/>
          <w:b/>
          <w:sz w:val="20"/>
          <w:szCs w:val="20"/>
        </w:rPr>
        <w:t>-00</w:t>
      </w:r>
      <w:r w:rsidR="00B72414">
        <w:rPr>
          <w:rFonts w:ascii="Tahoma" w:eastAsia="Tahoma" w:hAnsi="Tahoma" w:cs="Tahoma"/>
          <w:b/>
          <w:sz w:val="20"/>
          <w:szCs w:val="20"/>
        </w:rPr>
        <w:t>1</w:t>
      </w:r>
      <w:r w:rsidR="00B72414" w:rsidRPr="00206CD7">
        <w:rPr>
          <w:rFonts w:ascii="Tahoma" w:eastAsia="Tahoma" w:hAnsi="Tahoma" w:cs="Tahoma"/>
          <w:b/>
          <w:sz w:val="20"/>
          <w:szCs w:val="20"/>
        </w:rPr>
        <w:t>-202</w:t>
      </w:r>
      <w:r w:rsidR="00B72414">
        <w:rPr>
          <w:rFonts w:ascii="Tahoma" w:eastAsia="Tahoma" w:hAnsi="Tahoma" w:cs="Tahoma"/>
          <w:b/>
          <w:sz w:val="20"/>
          <w:szCs w:val="20"/>
        </w:rPr>
        <w:t>6</w:t>
      </w:r>
      <w:r w:rsidRPr="00D31A33">
        <w:rPr>
          <w:rFonts w:ascii="Tahoma" w:eastAsia="Tahoma" w:hAnsi="Tahoma" w:cs="Tahoma"/>
          <w:sz w:val="20"/>
          <w:szCs w:val="20"/>
        </w:rPr>
        <w:t>,</w:t>
      </w:r>
      <w:r w:rsidRPr="00D31A33">
        <w:rPr>
          <w:rFonts w:ascii="Tahoma" w:eastAsia="Tahoma" w:hAnsi="Tahoma" w:cs="Tahoma"/>
          <w:b/>
          <w:sz w:val="20"/>
          <w:szCs w:val="20"/>
        </w:rPr>
        <w:t xml:space="preserve"> </w:t>
      </w:r>
      <w:r w:rsidRPr="00D31A33">
        <w:rPr>
          <w:rFonts w:ascii="Tahoma" w:eastAsia="Tahoma" w:hAnsi="Tahoma" w:cs="Tahoma"/>
          <w:sz w:val="20"/>
          <w:szCs w:val="20"/>
        </w:rPr>
        <w:t xml:space="preserve">cuyo objeto consiste en: “________________“ con estricto apego a las normas jurídicas y éticas propias de éste tipo de procedimientos y conforme al principio de buena fe, transparencia y equidad.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Abstenerse de realizar u ofrecer, directa o indirectamente, pagos de comisiones o dádivas, o de utilizar medios de presión a funcionarios de la Secretaría Distrital de Desarrollo Económico, con el fin de </w:t>
      </w:r>
      <w:r w:rsidRPr="00D31A33">
        <w:rPr>
          <w:rFonts w:ascii="Tahoma" w:eastAsia="Tahoma" w:hAnsi="Tahoma" w:cs="Tahoma"/>
          <w:sz w:val="20"/>
          <w:szCs w:val="20"/>
        </w:rPr>
        <w:lastRenderedPageBreak/>
        <w:t xml:space="preserve">obtener preferencias en la decisión de adjudicación, lograr cambios en el contrato, evadir impuestos, derechos, licencias o cualquier otra obligación legal.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Abstenerse de coludir y establecer con otros interesados o participantes, cualquier tipo de acuerdos tendientes a distorsionar la decisión de la Secretaría Distrital de Desarrollo Económico y limitar indebidamente la sana competencia en estos procesos, tales como el uso de empresas subordinadas o vinculadas para direccionar la aplicación de los criterios de evaluación.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Cumplir con rigor las exigencias que haga la entidad contratante en el curso del procedimiento de selección. </w:t>
      </w:r>
    </w:p>
    <w:p w:rsidR="00CC179B" w:rsidRPr="00D31A33" w:rsidRDefault="00CC179B" w:rsidP="00CC179B">
      <w:pPr>
        <w:tabs>
          <w:tab w:val="left" w:pos="426"/>
        </w:tabs>
        <w:ind w:right="-91"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Utilizar las oportunidades y mecanismos jurídicos que la ley pone a disposición, con estricta sujeción al principio de la buena fe, evitando cualquier forma de abuso del derecho.</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No utilizar, en la etapa de evaluación de las propuestas, argumentos sobre incumplimiento de requisitos diferentes a los establecidos en el documento complementario al pliego de condiciones electrónico publicado en la plataforma SECOP II, para efectos de buscar la descalificación de competidores o modificar el orden de elegibilidad de las propuestas.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Adoptar las medidas necesarias para que ningún miembro del personal del proponente que cada uno de nosotros representa incurra en conductas violatorias del presente pacto. </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No ofrecer ni dar sobornos, ni ninguna otra forma de halago o dádiva a ningún funcionario público en relación con la propuesta o contrato que suscriba con ocasión del proceso de selección, ni tampoco permitir que sus empleados o contratistas lo hagan en su hombre.</w:t>
      </w: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 </w:t>
      </w: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Dar aviso inmediato a la Secretaría Distrital de Desarrollo Económico y autoridades competentes de cualquier ofrecimiento, favor, dádiva o prerrogativas efectuadas por interesados, proponentes o contratistas, a los funcionarios públicos que intervengan de manera directa o indirectamente en el proceso de selección, con la intención de inducir alguna firma de decisión relacionada con la adjudicación.  </w:t>
      </w: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 </w:t>
      </w: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No efectuar acuerdos previos, o realizar actos o conductas que tengan por objeto la colusión en el proceso de selección, con otros proponentes para tratar de influenciar o manipular los resultados de la adjudicación.</w:t>
      </w: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 </w:t>
      </w: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No Incurrir en falsedad o adulteración de los documentos exigidos para cumplir con los requisitos del proceso de selección.</w:t>
      </w:r>
    </w:p>
    <w:p w:rsidR="00CC179B" w:rsidRPr="00AD64F6" w:rsidRDefault="00CC179B" w:rsidP="00CC179B">
      <w:pPr>
        <w:tabs>
          <w:tab w:val="left" w:pos="426"/>
        </w:tabs>
        <w:ind w:right="82" w:hanging="2"/>
        <w:jc w:val="both"/>
        <w:rPr>
          <w:rFonts w:ascii="Tahoma" w:eastAsia="Tahoma" w:hAnsi="Tahoma" w:cs="Tahoma"/>
          <w:sz w:val="20"/>
          <w:szCs w:val="20"/>
        </w:rPr>
      </w:pP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Denunciar con la debida justificación y de manera inmediata ante la Veeduría Distrital y demás órganos de control, cualquier actuación irregular ejecutada por funcionarios y/o los proponentes.</w:t>
      </w:r>
    </w:p>
    <w:p w:rsidR="00CC179B" w:rsidRPr="00AD64F6" w:rsidRDefault="00CC179B" w:rsidP="00CC179B">
      <w:pPr>
        <w:tabs>
          <w:tab w:val="left" w:pos="426"/>
        </w:tabs>
        <w:ind w:right="82" w:hanging="2"/>
        <w:jc w:val="both"/>
        <w:rPr>
          <w:rFonts w:ascii="Tahoma" w:eastAsia="Tahoma" w:hAnsi="Tahoma" w:cs="Tahoma"/>
          <w:sz w:val="20"/>
          <w:szCs w:val="20"/>
        </w:rPr>
      </w:pPr>
    </w:p>
    <w:p w:rsidR="00CC179B" w:rsidRPr="00AD64F6"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Revelar la información que sobre el Proceso de Contratación de </w:t>
      </w:r>
      <w:r w:rsidR="00B72414" w:rsidRPr="00B72414">
        <w:rPr>
          <w:rFonts w:ascii="Tahoma" w:eastAsia="Tahoma" w:hAnsi="Tahoma" w:cs="Tahoma"/>
          <w:b/>
          <w:bCs/>
          <w:sz w:val="20"/>
          <w:szCs w:val="20"/>
        </w:rPr>
        <w:t>SELECCIÓN ABREVIADA DE MENOR CUANTÍA No. SDDE-SAMC-001-2026</w:t>
      </w:r>
      <w:r w:rsidR="00B72414">
        <w:rPr>
          <w:rFonts w:ascii="Tahoma" w:eastAsia="Tahoma" w:hAnsi="Tahoma" w:cs="Tahoma"/>
          <w:b/>
          <w:bCs/>
          <w:sz w:val="20"/>
          <w:szCs w:val="20"/>
        </w:rPr>
        <w:t xml:space="preserve"> </w:t>
      </w:r>
      <w:r w:rsidRPr="00AD64F6">
        <w:rPr>
          <w:rFonts w:ascii="Tahoma" w:eastAsia="Tahoma" w:hAnsi="Tahoma" w:cs="Tahoma"/>
          <w:sz w:val="20"/>
          <w:szCs w:val="20"/>
        </w:rPr>
        <w:t>nos soliciten los organismos de control de la República de Colombia.</w:t>
      </w:r>
    </w:p>
    <w:p w:rsidR="00CC179B" w:rsidRPr="00AD64F6" w:rsidRDefault="00CC179B" w:rsidP="00CC179B">
      <w:pPr>
        <w:tabs>
          <w:tab w:val="left" w:pos="426"/>
        </w:tabs>
        <w:ind w:hanging="2"/>
        <w:jc w:val="both"/>
        <w:rPr>
          <w:rFonts w:ascii="Tahoma" w:eastAsia="Tahoma" w:hAnsi="Tahoma" w:cs="Tahoma"/>
          <w:sz w:val="20"/>
          <w:szCs w:val="20"/>
        </w:rPr>
      </w:pPr>
    </w:p>
    <w:p w:rsidR="00CC179B" w:rsidRDefault="00CC179B" w:rsidP="00CC179B">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Comunicar a nuestros empleados y asesores el contenido del presente Compromiso Anticorrupción, explicar su importancia y las consecuencias de su incumplimiento por nuestra parte, y la de nuestros empleados o asesores</w:t>
      </w:r>
      <w:r w:rsidRPr="00D31A33">
        <w:rPr>
          <w:rFonts w:ascii="Tahoma" w:eastAsia="Tahoma" w:hAnsi="Tahoma" w:cs="Tahoma"/>
          <w:sz w:val="20"/>
          <w:szCs w:val="20"/>
        </w:rPr>
        <w:t>.</w:t>
      </w:r>
    </w:p>
    <w:p w:rsidR="00CC179B"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tabs>
          <w:tab w:val="left" w:pos="426"/>
        </w:tabs>
        <w:ind w:right="82" w:hanging="2"/>
        <w:jc w:val="both"/>
        <w:rPr>
          <w:rFonts w:ascii="Tahoma" w:eastAsia="Tahoma" w:hAnsi="Tahoma" w:cs="Tahoma"/>
          <w:sz w:val="20"/>
          <w:szCs w:val="20"/>
        </w:rPr>
      </w:pPr>
      <w:r w:rsidRPr="002573DB">
        <w:rPr>
          <w:rFonts w:ascii="Tahoma" w:eastAsia="Tahoma" w:hAnsi="Tahoma" w:cs="Tahoma"/>
          <w:sz w:val="20"/>
          <w:szCs w:val="20"/>
        </w:rPr>
        <w:t>Abstenerse de utilizar el objeto contractual, directa o indirectamente, para encubrir, facilitar o canalizar recursos de origen ilícito, o para la comisión de conductas asociadas al lavado de activos, el financiamiento del terrorismo o el financiamiento de la proliferación de armas de destrucción masiva, garantizando que las actuaciones derivadas del contrato se ajusten a los principios de legalidad, transparencia y probidad.</w:t>
      </w:r>
    </w:p>
    <w:p w:rsidR="00CC179B" w:rsidRPr="00D31A33" w:rsidRDefault="00CC179B" w:rsidP="00CC179B">
      <w:pPr>
        <w:tabs>
          <w:tab w:val="left" w:pos="426"/>
        </w:tabs>
        <w:ind w:right="82" w:hanging="2"/>
        <w:jc w:val="both"/>
        <w:rPr>
          <w:rFonts w:ascii="Tahoma" w:eastAsia="Tahoma" w:hAnsi="Tahoma" w:cs="Tahoma"/>
          <w:sz w:val="20"/>
          <w:szCs w:val="20"/>
        </w:rPr>
      </w:pPr>
    </w:p>
    <w:p w:rsidR="00CC179B" w:rsidRPr="00D31A33" w:rsidRDefault="00CC179B" w:rsidP="00CC179B">
      <w:pPr>
        <w:ind w:hanging="2"/>
        <w:jc w:val="both"/>
        <w:rPr>
          <w:rFonts w:ascii="Tahoma" w:eastAsia="Tahoma" w:hAnsi="Tahoma" w:cs="Tahoma"/>
          <w:sz w:val="20"/>
          <w:szCs w:val="20"/>
        </w:rPr>
      </w:pPr>
      <w:r w:rsidRPr="00D31A33">
        <w:rPr>
          <w:rFonts w:ascii="Tahoma" w:eastAsia="Tahoma" w:hAnsi="Tahoma" w:cs="Tahoma"/>
          <w:sz w:val="20"/>
          <w:szCs w:val="20"/>
        </w:rPr>
        <w:t xml:space="preserve">Para constancia se firma de manera voluntaria, en Bogotá, D.C., el día _____ de _____ </w:t>
      </w:r>
      <w:proofErr w:type="spellStart"/>
      <w:r>
        <w:rPr>
          <w:rFonts w:ascii="Tahoma" w:eastAsia="Tahoma" w:hAnsi="Tahoma" w:cs="Tahoma"/>
          <w:sz w:val="20"/>
          <w:szCs w:val="20"/>
        </w:rPr>
        <w:t>de</w:t>
      </w:r>
      <w:proofErr w:type="spellEnd"/>
      <w:r w:rsidRPr="00D31A33">
        <w:rPr>
          <w:rFonts w:ascii="Tahoma" w:eastAsia="Tahoma" w:hAnsi="Tahoma" w:cs="Tahoma"/>
          <w:sz w:val="20"/>
          <w:szCs w:val="20"/>
        </w:rPr>
        <w:t xml:space="preserve"> 202</w:t>
      </w:r>
      <w:r>
        <w:rPr>
          <w:rFonts w:ascii="Tahoma" w:eastAsia="Tahoma" w:hAnsi="Tahoma" w:cs="Tahoma"/>
          <w:sz w:val="20"/>
          <w:szCs w:val="20"/>
        </w:rPr>
        <w:t>6</w:t>
      </w:r>
      <w:r w:rsidRPr="00D31A33">
        <w:rPr>
          <w:rFonts w:ascii="Tahoma" w:eastAsia="Tahoma" w:hAnsi="Tahoma" w:cs="Tahoma"/>
          <w:sz w:val="20"/>
          <w:szCs w:val="20"/>
        </w:rPr>
        <w:t xml:space="preserve">, </w:t>
      </w:r>
    </w:p>
    <w:p w:rsidR="00CC179B" w:rsidRPr="00D31A33" w:rsidRDefault="00CC179B" w:rsidP="00CC179B">
      <w:pPr>
        <w:ind w:hanging="2"/>
        <w:jc w:val="both"/>
        <w:rPr>
          <w:rFonts w:ascii="Tahoma" w:eastAsia="Tahoma" w:hAnsi="Tahoma" w:cs="Tahoma"/>
          <w:sz w:val="20"/>
          <w:szCs w:val="20"/>
        </w:rPr>
      </w:pPr>
    </w:p>
    <w:p w:rsidR="00CC179B" w:rsidRPr="00D31A33" w:rsidRDefault="00CC179B" w:rsidP="00CC179B">
      <w:pPr>
        <w:ind w:hanging="2"/>
        <w:jc w:val="both"/>
        <w:rPr>
          <w:rFonts w:ascii="Tahoma" w:eastAsia="Tahoma" w:hAnsi="Tahoma" w:cs="Tahoma"/>
          <w:sz w:val="20"/>
          <w:szCs w:val="20"/>
        </w:rPr>
      </w:pPr>
    </w:p>
    <w:p w:rsidR="00CC179B" w:rsidRPr="00D31A33" w:rsidRDefault="00CC179B" w:rsidP="00CC179B">
      <w:pPr>
        <w:tabs>
          <w:tab w:val="left" w:pos="284"/>
        </w:tabs>
        <w:jc w:val="both"/>
        <w:rPr>
          <w:rFonts w:ascii="Tahoma" w:eastAsia="Tahoma" w:hAnsi="Tahoma" w:cs="Tahoma"/>
          <w:sz w:val="20"/>
          <w:szCs w:val="20"/>
        </w:rPr>
      </w:pPr>
    </w:p>
    <w:p w:rsidR="00CC179B" w:rsidRDefault="00CC179B" w:rsidP="00CC179B">
      <w:pPr>
        <w:tabs>
          <w:tab w:val="left" w:pos="426"/>
        </w:tabs>
        <w:ind w:right="82" w:hanging="2"/>
        <w:jc w:val="both"/>
        <w:rPr>
          <w:rFonts w:ascii="Tahoma" w:eastAsia="Tahoma" w:hAnsi="Tahoma" w:cs="Tahoma"/>
          <w:b/>
          <w:sz w:val="20"/>
          <w:szCs w:val="20"/>
        </w:rPr>
      </w:pPr>
      <w:r w:rsidRPr="00D31A33">
        <w:rPr>
          <w:rFonts w:ascii="Tahoma" w:eastAsia="Tahoma" w:hAnsi="Tahoma" w:cs="Tahoma"/>
          <w:b/>
          <w:sz w:val="20"/>
          <w:szCs w:val="20"/>
        </w:rPr>
        <w:t>Proponentes:</w:t>
      </w:r>
    </w:p>
    <w:p w:rsidR="00CC179B" w:rsidRDefault="00CC179B" w:rsidP="00CC179B">
      <w:pPr>
        <w:tabs>
          <w:tab w:val="left" w:pos="426"/>
        </w:tabs>
        <w:ind w:right="82" w:hanging="2"/>
        <w:jc w:val="both"/>
        <w:rPr>
          <w:rFonts w:ascii="Tahoma" w:eastAsia="Tahoma" w:hAnsi="Tahoma" w:cs="Tahoma"/>
          <w:sz w:val="20"/>
          <w:szCs w:val="20"/>
        </w:rPr>
      </w:pPr>
    </w:p>
    <w:p w:rsidR="00CC179B" w:rsidRDefault="00CC179B" w:rsidP="00CC179B">
      <w:pPr>
        <w:tabs>
          <w:tab w:val="left" w:pos="426"/>
        </w:tabs>
        <w:ind w:right="82" w:hanging="2"/>
        <w:jc w:val="both"/>
        <w:rPr>
          <w:rFonts w:ascii="Tahoma" w:eastAsia="Tahoma" w:hAnsi="Tahoma" w:cs="Tahoma"/>
          <w:sz w:val="20"/>
          <w:szCs w:val="20"/>
        </w:rPr>
      </w:pPr>
      <w:r w:rsidRPr="004214E3">
        <w:rPr>
          <w:rFonts w:ascii="Tahoma" w:eastAsia="Tahoma" w:hAnsi="Tahoma" w:cs="Tahoma"/>
          <w:sz w:val="20"/>
          <w:szCs w:val="20"/>
        </w:rPr>
        <w:t>FIRMA DEL PROPONENTE (REPRESENTANTE LEGAL O APODERADO)</w:t>
      </w:r>
    </w:p>
    <w:p w:rsidR="00CC179B" w:rsidRDefault="00CC179B" w:rsidP="00CC179B">
      <w:pPr>
        <w:tabs>
          <w:tab w:val="left" w:pos="426"/>
        </w:tabs>
        <w:ind w:right="82" w:hanging="2"/>
        <w:jc w:val="both"/>
        <w:rPr>
          <w:rFonts w:ascii="Tahoma" w:eastAsia="Tahoma" w:hAnsi="Tahoma" w:cs="Tahoma"/>
          <w:sz w:val="20"/>
          <w:szCs w:val="20"/>
        </w:rPr>
      </w:pPr>
    </w:p>
    <w:p w:rsidR="00CC179B" w:rsidRPr="00276B0D" w:rsidRDefault="00CC179B" w:rsidP="00CC179B">
      <w:pPr>
        <w:spacing w:before="7"/>
        <w:jc w:val="both"/>
      </w:pPr>
      <w:r w:rsidRPr="005C4B40">
        <w:rPr>
          <w:rFonts w:ascii="Arial Narrow" w:eastAsia="Tahoma" w:hAnsi="Arial Narrow" w:cs="Arial"/>
          <w:b/>
          <w:sz w:val="20"/>
          <w:szCs w:val="20"/>
          <w:u w:val="single"/>
        </w:rPr>
        <w:t xml:space="preserve">NOTA: </w:t>
      </w:r>
      <w:r w:rsidRPr="005C4B40">
        <w:rPr>
          <w:rFonts w:ascii="Arial Narrow" w:eastAsia="Tahoma" w:hAnsi="Arial Narrow" w:cs="Arial"/>
          <w:bCs/>
          <w:sz w:val="20"/>
          <w:szCs w:val="20"/>
          <w:u w:val="single"/>
        </w:rPr>
        <w:t>El presente formato debe ser suscrito en debida forma por el representante legal de la persona jurídica. En caso de consorcio o unión temporal, debe estar suscrito por el representante legal de la figura asociativa y de cada uno de los miembros que la conforman, o por la persona natur</w:t>
      </w:r>
      <w:r>
        <w:rPr>
          <w:rFonts w:ascii="Arial Narrow" w:eastAsia="Tahoma" w:hAnsi="Arial Narrow" w:cs="Arial"/>
          <w:bCs/>
          <w:sz w:val="20"/>
          <w:szCs w:val="20"/>
          <w:u w:val="single"/>
        </w:rPr>
        <w:t>al</w:t>
      </w:r>
    </w:p>
    <w:p w:rsidR="009A0ABC" w:rsidRDefault="009A0ABC"/>
    <w:sectPr w:rsidR="009A0ABC" w:rsidSect="00483CEC">
      <w:headerReference w:type="default" r:id="rId7"/>
      <w:footerReference w:type="default" r:id="rId8"/>
      <w:pgSz w:w="12240" w:h="15840"/>
      <w:pgMar w:top="1814" w:right="1467"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5D6B" w:rsidRDefault="00F15D6B">
      <w:r>
        <w:separator/>
      </w:r>
    </w:p>
  </w:endnote>
  <w:endnote w:type="continuationSeparator" w:id="0">
    <w:p w:rsidR="00F15D6B" w:rsidRDefault="00F1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0ABC" w:rsidRPr="00F74C0E" w:rsidRDefault="00000000"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rsidR="009A0ABC" w:rsidRPr="00F74C0E" w:rsidRDefault="00000000"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rsidR="009A0ABC" w:rsidRPr="00F74C0E" w:rsidRDefault="00000000"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Teléfonos: 6013693777 </w:t>
    </w:r>
  </w:p>
  <w:p w:rsidR="009A0ABC" w:rsidRPr="00F74C0E" w:rsidRDefault="00000000"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rsidR="009A0ABC" w:rsidRDefault="00000000">
    <w:pPr>
      <w:rPr>
        <w:rFonts w:ascii="Arial" w:eastAsia="Arial" w:hAnsi="Arial" w:cs="Arial"/>
        <w:color w:val="000000"/>
        <w:sz w:val="16"/>
        <w:szCs w:val="16"/>
      </w:rPr>
    </w:pPr>
    <w:r>
      <w:rPr>
        <w:rFonts w:eastAsia="Times New Roman"/>
        <w:noProof/>
        <w:color w:val="000000"/>
        <w:lang w:val="en-US" w:eastAsia="en-US"/>
      </w:rPr>
      <w:drawing>
        <wp:anchor distT="0" distB="0" distL="0" distR="0" simplePos="0" relativeHeight="251659264" behindDoc="1" locked="0" layoutInCell="1" hidden="0" allowOverlap="1" wp14:anchorId="107A74DE" wp14:editId="44E231B4">
          <wp:simplePos x="0" y="0"/>
          <wp:positionH relativeFrom="page">
            <wp:posOffset>6400800</wp:posOffset>
          </wp:positionH>
          <wp:positionV relativeFrom="page">
            <wp:posOffset>8964353</wp:posOffset>
          </wp:positionV>
          <wp:extent cx="735965" cy="735965"/>
          <wp:effectExtent l="0" t="0" r="6985" b="6985"/>
          <wp:wrapNone/>
          <wp:docPr id="778486130" name="image1.jpg" descr="image1.jpg"/>
          <wp:cNvGraphicFramePr/>
          <a:graphic xmlns:a="http://schemas.openxmlformats.org/drawingml/2006/main">
            <a:graphicData uri="http://schemas.openxmlformats.org/drawingml/2006/picture">
              <pic:pic xmlns:pic="http://schemas.openxmlformats.org/drawingml/2006/picture">
                <pic:nvPicPr>
                  <pic:cNvPr id="0" name="image1.jpg" descr="image1.jpg"/>
                  <pic:cNvPicPr preferRelativeResize="0"/>
                </pic:nvPicPr>
                <pic:blipFill>
                  <a:blip r:embed="rId1"/>
                  <a:srcRect/>
                  <a:stretch>
                    <a:fillRect/>
                  </a:stretch>
                </pic:blipFill>
                <pic:spPr>
                  <a:xfrm>
                    <a:off x="0" y="0"/>
                    <a:ext cx="735965" cy="735965"/>
                  </a:xfrm>
                  <a:prstGeom prst="rect">
                    <a:avLst/>
                  </a:prstGeom>
                  <a:ln/>
                </pic:spPr>
              </pic:pic>
            </a:graphicData>
          </a:graphic>
        </wp:anchor>
      </w:drawing>
    </w:r>
    <w:r>
      <w:rPr>
        <w:rFonts w:ascii="Arial" w:eastAsia="Arial" w:hAnsi="Arial" w:cs="Arial"/>
        <w:color w:val="000000"/>
        <w:sz w:val="16"/>
        <w:szCs w:val="16"/>
      </w:rPr>
      <w:t xml:space="preserve">Información: Línea 195 </w:t>
    </w:r>
  </w:p>
  <w:p w:rsidR="009A0ABC" w:rsidRDefault="009A0ABC">
    <w:pPr>
      <w:rPr>
        <w:rFonts w:ascii="Arial" w:eastAsia="Arial" w:hAnsi="Arial" w:cs="Arial"/>
        <w:color w:val="000000"/>
        <w:sz w:val="16"/>
        <w:szCs w:val="16"/>
      </w:rPr>
    </w:pPr>
  </w:p>
  <w:p w:rsidR="009A0ABC" w:rsidRDefault="00000000">
    <w:pPr>
      <w:rPr>
        <w:rFonts w:ascii="Arial" w:eastAsia="Arial" w:hAnsi="Arial" w:cs="Arial"/>
        <w:color w:val="000000"/>
        <w:sz w:val="16"/>
        <w:szCs w:val="16"/>
      </w:rPr>
    </w:pPr>
    <w:r>
      <w:rPr>
        <w:rFonts w:ascii="Arial" w:eastAsia="Arial" w:hAnsi="Arial" w:cs="Arial"/>
        <w:color w:val="000000"/>
        <w:sz w:val="16"/>
        <w:szCs w:val="16"/>
      </w:rPr>
      <w:t>GD-P3-F18</w:t>
    </w:r>
  </w:p>
  <w:p w:rsidR="009A0ABC" w:rsidRDefault="009A0ABC">
    <w:pPr>
      <w:rPr>
        <w:rFonts w:eastAsia="Times New Roman"/>
        <w:color w:val="000000"/>
        <w:sz w:val="16"/>
        <w:szCs w:val="16"/>
      </w:rPr>
    </w:pPr>
  </w:p>
  <w:p w:rsidR="009A0ABC" w:rsidRDefault="00000000">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5D6B" w:rsidRDefault="00F15D6B">
      <w:r>
        <w:separator/>
      </w:r>
    </w:p>
  </w:footnote>
  <w:footnote w:type="continuationSeparator" w:id="0">
    <w:p w:rsidR="00F15D6B" w:rsidRDefault="00F15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0ABC" w:rsidRDefault="00000000">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193FAE30" wp14:editId="3B0A2D59">
          <wp:extent cx="2080130" cy="612562"/>
          <wp:effectExtent l="0" t="0" r="0" b="0"/>
          <wp:docPr id="183012361" name="image2.jpg"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736B1"/>
    <w:multiLevelType w:val="multilevel"/>
    <w:tmpl w:val="A1B8A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F89376E"/>
    <w:multiLevelType w:val="hybridMultilevel"/>
    <w:tmpl w:val="D3167394"/>
    <w:lvl w:ilvl="0" w:tplc="FECEE8B4">
      <w:start w:val="1"/>
      <w:numFmt w:val="decimal"/>
      <w:lvlText w:val="%1."/>
      <w:lvlJc w:val="left"/>
      <w:pPr>
        <w:ind w:left="720" w:hanging="360"/>
      </w:pPr>
    </w:lvl>
    <w:lvl w:ilvl="1" w:tplc="9BF23EE8">
      <w:start w:val="1"/>
      <w:numFmt w:val="lowerLetter"/>
      <w:lvlText w:val="%2."/>
      <w:lvlJc w:val="left"/>
      <w:pPr>
        <w:ind w:left="1440" w:hanging="360"/>
      </w:pPr>
    </w:lvl>
    <w:lvl w:ilvl="2" w:tplc="51EA0BD4">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E7A58A8"/>
    <w:multiLevelType w:val="multilevel"/>
    <w:tmpl w:val="668CA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666252516">
    <w:abstractNumId w:val="1"/>
  </w:num>
  <w:num w:numId="2" w16cid:durableId="934284490">
    <w:abstractNumId w:val="2"/>
  </w:num>
  <w:num w:numId="3" w16cid:durableId="1649548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79B"/>
    <w:rsid w:val="00071116"/>
    <w:rsid w:val="000E4996"/>
    <w:rsid w:val="000F6E88"/>
    <w:rsid w:val="001463C4"/>
    <w:rsid w:val="001734E7"/>
    <w:rsid w:val="001806E7"/>
    <w:rsid w:val="001F5801"/>
    <w:rsid w:val="00205EB7"/>
    <w:rsid w:val="00244A06"/>
    <w:rsid w:val="002E30F0"/>
    <w:rsid w:val="00326A43"/>
    <w:rsid w:val="003827CF"/>
    <w:rsid w:val="003B5046"/>
    <w:rsid w:val="003F2563"/>
    <w:rsid w:val="005354CF"/>
    <w:rsid w:val="005C283F"/>
    <w:rsid w:val="005F7E6A"/>
    <w:rsid w:val="00604988"/>
    <w:rsid w:val="006452A8"/>
    <w:rsid w:val="006C56F3"/>
    <w:rsid w:val="006D0A82"/>
    <w:rsid w:val="0074722F"/>
    <w:rsid w:val="00777F6E"/>
    <w:rsid w:val="00813E66"/>
    <w:rsid w:val="008A4724"/>
    <w:rsid w:val="009A0ABC"/>
    <w:rsid w:val="009C6C9D"/>
    <w:rsid w:val="00A77C56"/>
    <w:rsid w:val="00AC1AC0"/>
    <w:rsid w:val="00AE2996"/>
    <w:rsid w:val="00B72414"/>
    <w:rsid w:val="00B74C20"/>
    <w:rsid w:val="00B87820"/>
    <w:rsid w:val="00BB1287"/>
    <w:rsid w:val="00BC0278"/>
    <w:rsid w:val="00BF3D21"/>
    <w:rsid w:val="00CB156F"/>
    <w:rsid w:val="00CC179B"/>
    <w:rsid w:val="00D66102"/>
    <w:rsid w:val="00D713A7"/>
    <w:rsid w:val="00E4776A"/>
    <w:rsid w:val="00E81953"/>
    <w:rsid w:val="00E9545F"/>
    <w:rsid w:val="00F0685D"/>
    <w:rsid w:val="00F15D6B"/>
    <w:rsid w:val="00FA55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1D1BFD2-CD3B-F44A-8F9A-E445C8D34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9B"/>
    <w:pPr>
      <w:pBdr>
        <w:top w:val="nil"/>
        <w:left w:val="nil"/>
        <w:bottom w:val="nil"/>
        <w:right w:val="nil"/>
        <w:between w:val="nil"/>
        <w:bar w:val="nil"/>
      </w:pBdr>
    </w:pPr>
    <w:rPr>
      <w:rFonts w:ascii="Times New Roman" w:eastAsia="Arial Unicode MS" w:hAnsi="Times New Roman" w:cs="Times New Roman"/>
      <w:kern w:val="0"/>
      <w:bdr w:val="nil"/>
      <w:lang w:eastAsia="es-MX"/>
      <w14:ligatures w14:val="none"/>
    </w:rPr>
  </w:style>
  <w:style w:type="paragraph" w:styleId="Ttulo1">
    <w:name w:val="heading 1"/>
    <w:basedOn w:val="Normal"/>
    <w:next w:val="Normal"/>
    <w:link w:val="Ttulo1Car"/>
    <w:autoRedefine/>
    <w:uiPriority w:val="9"/>
    <w:qFormat/>
    <w:rsid w:val="002E30F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jc w:val="center"/>
      <w:outlineLvl w:val="0"/>
    </w:pPr>
    <w:rPr>
      <w:rFonts w:eastAsiaTheme="majorEastAsia" w:cstheme="majorBidi"/>
      <w:b/>
      <w:color w:val="000000" w:themeColor="text1"/>
      <w:kern w:val="2"/>
      <w:szCs w:val="32"/>
      <w:bdr w:val="none" w:sz="0" w:space="0" w:color="auto"/>
      <w:lang w:val="es-ES_tradnl" w:eastAsia="en-US"/>
      <w14:ligatures w14:val="standardContextual"/>
    </w:rPr>
  </w:style>
  <w:style w:type="paragraph" w:styleId="Ttulo2">
    <w:name w:val="heading 2"/>
    <w:basedOn w:val="Normal"/>
    <w:next w:val="Normal"/>
    <w:link w:val="Ttulo2Car"/>
    <w:autoRedefine/>
    <w:uiPriority w:val="9"/>
    <w:unhideWhenUsed/>
    <w:qFormat/>
    <w:rsid w:val="002E30F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1"/>
    </w:pPr>
    <w:rPr>
      <w:rFonts w:eastAsiaTheme="majorEastAsia" w:cstheme="majorBidi"/>
      <w:b/>
      <w:color w:val="000000" w:themeColor="text1"/>
      <w:kern w:val="2"/>
      <w:szCs w:val="26"/>
      <w:bdr w:val="none" w:sz="0" w:space="0" w:color="auto"/>
      <w:lang w:val="es-ES_tradnl" w:eastAsia="en-US"/>
      <w14:ligatures w14:val="standardContextual"/>
    </w:rPr>
  </w:style>
  <w:style w:type="paragraph" w:styleId="Ttulo3">
    <w:name w:val="heading 3"/>
    <w:basedOn w:val="Normal"/>
    <w:next w:val="Normal"/>
    <w:link w:val="Ttulo3Car"/>
    <w:autoRedefine/>
    <w:uiPriority w:val="9"/>
    <w:unhideWhenUsed/>
    <w:qFormat/>
    <w:rsid w:val="00E8195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2"/>
    </w:pPr>
    <w:rPr>
      <w:rFonts w:eastAsiaTheme="majorEastAsia" w:cstheme="majorBidi"/>
      <w:b/>
      <w:i/>
      <w:kern w:val="2"/>
      <w:bdr w:val="none" w:sz="0" w:space="0" w:color="auto"/>
      <w:lang w:val="es-ES_tradnl" w:eastAsia="en-US"/>
      <w14:ligatures w14:val="standardContextual"/>
    </w:rPr>
  </w:style>
  <w:style w:type="paragraph" w:styleId="Ttulo4">
    <w:name w:val="heading 4"/>
    <w:aliases w:val="SECUNDARIO"/>
    <w:basedOn w:val="Normal"/>
    <w:next w:val="Normal"/>
    <w:link w:val="Ttulo4Car"/>
    <w:autoRedefine/>
    <w:uiPriority w:val="9"/>
    <w:unhideWhenUsed/>
    <w:qFormat/>
    <w:rsid w:val="00326A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3"/>
    </w:pPr>
    <w:rPr>
      <w:rFonts w:eastAsiaTheme="majorEastAsia" w:cstheme="majorBidi"/>
      <w:b/>
      <w:iCs/>
      <w:kern w:val="2"/>
      <w:bdr w:val="none" w:sz="0" w:space="0" w:color="auto"/>
      <w:lang w:val="es-ES_tradnl"/>
      <w14:ligatures w14:val="standardContextual"/>
    </w:rPr>
  </w:style>
  <w:style w:type="paragraph" w:styleId="Ttulo5">
    <w:name w:val="heading 5"/>
    <w:aliases w:val="Terceros"/>
    <w:basedOn w:val="Normal"/>
    <w:next w:val="Normal"/>
    <w:link w:val="Ttulo5Car"/>
    <w:autoRedefine/>
    <w:uiPriority w:val="9"/>
    <w:semiHidden/>
    <w:unhideWhenUsed/>
    <w:qFormat/>
    <w:rsid w:val="000F6E8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4"/>
    </w:pPr>
    <w:rPr>
      <w:rFonts w:eastAsiaTheme="majorEastAsia" w:cstheme="majorBidi"/>
      <w:b/>
      <w:i/>
      <w:kern w:val="2"/>
      <w:bdr w:val="none" w:sz="0" w:space="0" w:color="auto"/>
      <w:lang w:val="es-ES_tradn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30F0"/>
    <w:rPr>
      <w:rFonts w:ascii="Times New Roman" w:eastAsiaTheme="majorEastAsia" w:hAnsi="Times New Roman" w:cstheme="majorBidi"/>
      <w:b/>
      <w:color w:val="000000" w:themeColor="text1"/>
      <w:szCs w:val="32"/>
      <w:lang w:val="es-ES_tradnl"/>
    </w:rPr>
  </w:style>
  <w:style w:type="character" w:customStyle="1" w:styleId="Ttulo2Car">
    <w:name w:val="Título 2 Car"/>
    <w:basedOn w:val="Fuentedeprrafopredeter"/>
    <w:link w:val="Ttulo2"/>
    <w:uiPriority w:val="9"/>
    <w:rsid w:val="002E30F0"/>
    <w:rPr>
      <w:rFonts w:ascii="Times New Roman" w:eastAsiaTheme="majorEastAsia" w:hAnsi="Times New Roman" w:cstheme="majorBidi"/>
      <w:b/>
      <w:color w:val="000000" w:themeColor="text1"/>
      <w:szCs w:val="26"/>
      <w:lang w:val="es-ES_tradnl"/>
    </w:rPr>
  </w:style>
  <w:style w:type="character" w:customStyle="1" w:styleId="Ttulo3Car">
    <w:name w:val="Título 3 Car"/>
    <w:basedOn w:val="Fuentedeprrafopredeter"/>
    <w:link w:val="Ttulo3"/>
    <w:uiPriority w:val="9"/>
    <w:rsid w:val="00E81953"/>
    <w:rPr>
      <w:rFonts w:ascii="Times New Roman" w:eastAsiaTheme="majorEastAsia" w:hAnsi="Times New Roman" w:cstheme="majorBidi"/>
      <w:b/>
      <w:i/>
      <w:lang w:val="es-ES_tradnl"/>
    </w:rPr>
  </w:style>
  <w:style w:type="paragraph" w:styleId="TDC1">
    <w:name w:val="toc 1"/>
    <w:basedOn w:val="Normal"/>
    <w:next w:val="Normal"/>
    <w:autoRedefine/>
    <w:uiPriority w:val="39"/>
    <w:unhideWhenUsed/>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after="100" w:line="480" w:lineRule="auto"/>
    </w:pPr>
    <w:rPr>
      <w:rFonts w:eastAsia="Times New Roman"/>
      <w:b/>
      <w:kern w:val="2"/>
      <w:szCs w:val="22"/>
      <w:bdr w:val="none" w:sz="0" w:space="0" w:color="auto"/>
      <w:lang w:val="es-ES_tradnl"/>
      <w14:ligatures w14:val="standardContextual"/>
    </w:rPr>
  </w:style>
  <w:style w:type="paragraph" w:styleId="TDC2">
    <w:name w:val="toc 2"/>
    <w:basedOn w:val="Normal"/>
    <w:next w:val="Normal"/>
    <w:autoRedefine/>
    <w:uiPriority w:val="39"/>
    <w:unhideWhenUsed/>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after="100" w:line="480" w:lineRule="auto"/>
      <w:ind w:left="220"/>
    </w:pPr>
    <w:rPr>
      <w:rFonts w:eastAsia="Times New Roman"/>
      <w:b/>
      <w:kern w:val="2"/>
      <w:szCs w:val="22"/>
      <w:bdr w:val="none" w:sz="0" w:space="0" w:color="auto"/>
      <w:lang w:val="es-ES_tradnl"/>
      <w14:ligatures w14:val="standardContextual"/>
    </w:rPr>
  </w:style>
  <w:style w:type="paragraph" w:styleId="TDC3">
    <w:name w:val="toc 3"/>
    <w:basedOn w:val="Normal"/>
    <w:next w:val="Normal"/>
    <w:autoRedefine/>
    <w:uiPriority w:val="39"/>
    <w:unhideWhenUsed/>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after="100" w:line="480" w:lineRule="auto"/>
      <w:ind w:left="440"/>
    </w:pPr>
    <w:rPr>
      <w:rFonts w:eastAsia="Times New Roman"/>
      <w:b/>
      <w:kern w:val="2"/>
      <w:szCs w:val="22"/>
      <w:bdr w:val="none" w:sz="0" w:space="0" w:color="auto"/>
      <w:lang w:val="es-ES_tradnl"/>
      <w14:ligatures w14:val="standardContextual"/>
    </w:rPr>
  </w:style>
  <w:style w:type="character" w:customStyle="1" w:styleId="Ttulo4Car">
    <w:name w:val="Título 4 Car"/>
    <w:aliases w:val="SECUNDARIO Car"/>
    <w:basedOn w:val="Fuentedeprrafopredeter"/>
    <w:link w:val="Ttulo4"/>
    <w:uiPriority w:val="9"/>
    <w:rsid w:val="00326A43"/>
    <w:rPr>
      <w:rFonts w:ascii="Times New Roman" w:eastAsiaTheme="majorEastAsia" w:hAnsi="Times New Roman" w:cstheme="majorBidi"/>
      <w:b/>
      <w:iCs/>
      <w:lang w:val="es-ES_tradnl" w:eastAsia="es-MX"/>
    </w:rPr>
  </w:style>
  <w:style w:type="paragraph" w:styleId="Sinespaciado">
    <w:name w:val="No Spacing"/>
    <w:aliases w:val="PRINCIPAL"/>
    <w:autoRedefine/>
    <w:uiPriority w:val="1"/>
    <w:qFormat/>
    <w:rsid w:val="00326A43"/>
    <w:pPr>
      <w:spacing w:before="100" w:beforeAutospacing="1" w:after="100" w:afterAutospacing="1" w:line="480" w:lineRule="auto"/>
      <w:jc w:val="center"/>
    </w:pPr>
    <w:rPr>
      <w:rFonts w:ascii="Times New Roman" w:hAnsi="Times New Roman"/>
      <w:b/>
      <w:lang w:val="es-ES_tradnl"/>
    </w:rPr>
  </w:style>
  <w:style w:type="character" w:customStyle="1" w:styleId="Ttulo5Car">
    <w:name w:val="Título 5 Car"/>
    <w:aliases w:val="Terceros Car"/>
    <w:basedOn w:val="Fuentedeprrafopredeter"/>
    <w:link w:val="Ttulo5"/>
    <w:uiPriority w:val="9"/>
    <w:semiHidden/>
    <w:rsid w:val="000F6E88"/>
    <w:rPr>
      <w:rFonts w:ascii="Times New Roman" w:eastAsiaTheme="majorEastAsia" w:hAnsi="Times New Roman" w:cstheme="majorBidi"/>
      <w:b/>
      <w:i/>
      <w:lang w:val="es-ES_tradnl"/>
    </w:rPr>
  </w:style>
  <w:style w:type="paragraph" w:styleId="TDC5">
    <w:name w:val="toc 5"/>
    <w:aliases w:val="Tercero"/>
    <w:basedOn w:val="Normal"/>
    <w:next w:val="Normal"/>
    <w:link w:val="TDC5Car"/>
    <w:autoRedefine/>
    <w:uiPriority w:val="39"/>
    <w:semiHidden/>
    <w:unhideWhenUsed/>
    <w:rsid w:val="000F6E88"/>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880"/>
    </w:pPr>
    <w:rPr>
      <w:rFonts w:eastAsiaTheme="minorHAnsi" w:cstheme="minorBidi"/>
      <w:b/>
      <w:i/>
      <w:kern w:val="2"/>
      <w:szCs w:val="20"/>
      <w:bdr w:val="none" w:sz="0" w:space="0" w:color="auto"/>
      <w:lang w:val="es-ES_tradnl" w:eastAsia="en-US"/>
      <w14:ligatures w14:val="standardContextual"/>
    </w:rPr>
  </w:style>
  <w:style w:type="character" w:customStyle="1" w:styleId="TDC5Car">
    <w:name w:val="TDC 5 Car"/>
    <w:aliases w:val="Tercero Car"/>
    <w:basedOn w:val="Fuentedeprrafopredeter"/>
    <w:link w:val="TDC5"/>
    <w:uiPriority w:val="39"/>
    <w:semiHidden/>
    <w:rsid w:val="000F6E88"/>
    <w:rPr>
      <w:rFonts w:ascii="Times New Roman" w:hAnsi="Times New Roman"/>
      <w:b/>
      <w:i/>
      <w:szCs w:val="20"/>
      <w:lang w:val="es-ES_tradnl"/>
    </w:rPr>
  </w:style>
  <w:style w:type="paragraph" w:customStyle="1" w:styleId="Oftercero">
    <w:name w:val="Of. tercero"/>
    <w:basedOn w:val="Normal"/>
    <w:next w:val="Normal"/>
    <w:link w:val="OfterceroCar"/>
    <w:autoRedefine/>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ajorEastAsia" w:cstheme="majorBidi"/>
      <w:b/>
      <w:i/>
      <w:kern w:val="2"/>
      <w:bdr w:val="none" w:sz="0" w:space="0" w:color="auto"/>
      <w:lang w:val="es-ES_tradnl"/>
      <w14:ligatures w14:val="standardContextual"/>
    </w:rPr>
  </w:style>
  <w:style w:type="character" w:customStyle="1" w:styleId="OfterceroCar">
    <w:name w:val="Of. tercero Car"/>
    <w:basedOn w:val="Fuentedeprrafopredeter"/>
    <w:link w:val="Oftercero"/>
    <w:rsid w:val="00326A43"/>
    <w:rPr>
      <w:rFonts w:ascii="Times New Roman" w:eastAsiaTheme="majorEastAsia" w:hAnsi="Times New Roman" w:cstheme="majorBidi"/>
      <w:b/>
      <w:i/>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1036</Words>
  <Characters>5702</Characters>
  <Application>Microsoft Office Word</Application>
  <DocSecurity>0</DocSecurity>
  <Lines>47</Lines>
  <Paragraphs>13</Paragraphs>
  <ScaleCrop>false</ScaleCrop>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Camilo Salas Dueñas</dc:creator>
  <cp:keywords/>
  <dc:description/>
  <cp:lastModifiedBy>Kristian Camilo Salas Dueñas</cp:lastModifiedBy>
  <cp:revision>4</cp:revision>
  <dcterms:created xsi:type="dcterms:W3CDTF">2026-05-25T21:35:00Z</dcterms:created>
  <dcterms:modified xsi:type="dcterms:W3CDTF">2026-06-03T00:09:00Z</dcterms:modified>
</cp:coreProperties>
</file>